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45" w:tblpY="0" w:topFromText="0" w:vertAnchor="text"/>
        <w:tblW w:w="9638" w:type="dxa"/>
        <w:jc w:val="left"/>
        <w:tblInd w:w="0" w:type="dxa"/>
        <w:tblBorders>
          <w:top w:val="single" w:sz="24" w:space="0" w:color="00000A"/>
          <w:left w:val="single" w:sz="6" w:space="0" w:color="00000A"/>
          <w:bottom w:val="single" w:sz="18" w:space="0" w:color="00000A"/>
          <w:right w:val="single" w:sz="4" w:space="0" w:color="00000A"/>
          <w:insideH w:val="single" w:sz="18" w:space="0" w:color="00000A"/>
          <w:insideV w:val="single" w:sz="4" w:space="0" w:color="00000A"/>
        </w:tblBorders>
        <w:tblCellMar>
          <w:top w:w="0" w:type="dxa"/>
          <w:left w:w="-7" w:type="dxa"/>
          <w:bottom w:w="0" w:type="dxa"/>
          <w:right w:w="107" w:type="dxa"/>
        </w:tblCellMar>
        <w:tblLook w:firstRow="0" w:noVBand="0" w:lastRow="0" w:firstColumn="0" w:lastColumn="0" w:noHBand="0" w:val="0000"/>
      </w:tblPr>
      <w:tblGrid>
        <w:gridCol w:w="1703"/>
        <w:gridCol w:w="1094"/>
        <w:gridCol w:w="2376"/>
        <w:gridCol w:w="3"/>
        <w:gridCol w:w="1230"/>
        <w:gridCol w:w="3"/>
        <w:gridCol w:w="3228"/>
      </w:tblGrid>
      <w:tr>
        <w:trPr>
          <w:trHeight w:val="1449" w:hRule="atLeast"/>
        </w:trPr>
        <w:tc>
          <w:tcPr>
            <w:tcW w:w="2797" w:type="dxa"/>
            <w:gridSpan w:val="2"/>
            <w:tcBorders>
              <w:top w:val="single" w:sz="24" w:space="0" w:color="00000A"/>
              <w:left w:val="single" w:sz="6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color="auto" w:fill="FF99CC" w:val="clear"/>
            <w:tcMar>
              <w:left w:w="-7" w:type="dxa"/>
            </w:tcMar>
          </w:tcPr>
          <w:p>
            <w:pPr>
              <w:pStyle w:val="Normal"/>
              <w:spacing w:before="240" w:after="0"/>
              <w:rPr/>
            </w:pPr>
            <w:r>
              <w:rPr/>
              <w:drawing>
                <wp:inline distT="0" distB="0" distL="0" distR="0">
                  <wp:extent cx="1533525" cy="85725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5"/>
            <w:tcBorders>
              <w:top w:val="single" w:sz="24" w:space="0" w:color="00000A"/>
              <w:left w:val="single" w:sz="4" w:space="0" w:color="00000A"/>
              <w:bottom w:val="single" w:sz="18" w:space="0" w:color="00000A"/>
              <w:right w:val="single" w:sz="24" w:space="0" w:color="00000A"/>
              <w:insideH w:val="single" w:sz="18" w:space="0" w:color="00000A"/>
              <w:insideV w:val="single" w:sz="24" w:space="0" w:color="00000A"/>
            </w:tcBorders>
            <w:shd w:color="auto" w:fill="FFCC99" w:val="clear"/>
            <w:tcMar>
              <w:left w:w="-5" w:type="dxa"/>
            </w:tcMar>
          </w:tcPr>
          <w:p>
            <w:pPr>
              <w:pStyle w:val="Tittel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ittel"/>
              <w:rPr/>
            </w:pPr>
            <w:r>
              <w:rPr>
                <w:rFonts w:ascii="Times New Roman" w:hAnsi="Times New Roman"/>
              </w:rPr>
              <w:t>Møte i Sangerutvalget 5/2017</w:t>
            </w:r>
          </w:p>
        </w:tc>
      </w:tr>
      <w:tr>
        <w:trPr/>
        <w:tc>
          <w:tcPr>
            <w:tcW w:w="2797" w:type="dxa"/>
            <w:gridSpan w:val="2"/>
            <w:tcBorders>
              <w:top w:val="single" w:sz="18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-7" w:type="dxa"/>
            </w:tcMar>
          </w:tcPr>
          <w:p>
            <w:pPr>
              <w:pStyle w:val="Brdtekst"/>
              <w:spacing w:lineRule="auto" w:line="288" w:before="0" w:after="140"/>
              <w:rPr/>
            </w:pPr>
            <w:r>
              <w:rPr>
                <w:rFonts w:ascii="Calibri" w:hAnsi="Calibri"/>
                <w:b/>
                <w:sz w:val="20"/>
              </w:rPr>
              <w:t xml:space="preserve">Tid </w:t>
            </w:r>
          </w:p>
        </w:tc>
        <w:tc>
          <w:tcPr>
            <w:tcW w:w="237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Brdtekst"/>
              <w:spacing w:lineRule="auto" w:line="288" w:before="0" w:after="140"/>
              <w:rPr/>
            </w:pPr>
            <w:r>
              <w:rPr>
                <w:rFonts w:ascii="Calibri" w:hAnsi="Calibri"/>
                <w:sz w:val="20"/>
              </w:rPr>
              <w:t>17.10.17</w:t>
            </w:r>
          </w:p>
        </w:tc>
        <w:tc>
          <w:tcPr>
            <w:tcW w:w="1233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-5" w:type="dxa"/>
            </w:tcMar>
          </w:tcPr>
          <w:p>
            <w:pPr>
              <w:pStyle w:val="Brdtekst"/>
              <w:spacing w:before="0" w:after="140"/>
              <w:jc w:val="right"/>
              <w:rPr/>
            </w:pPr>
            <w:r>
              <w:rPr>
                <w:rFonts w:ascii="Calibri" w:hAnsi="Calibri"/>
                <w:b/>
                <w:sz w:val="20"/>
              </w:rPr>
              <w:t>Sted:</w:t>
            </w:r>
          </w:p>
        </w:tc>
        <w:tc>
          <w:tcPr>
            <w:tcW w:w="323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  <w:insideH w:val="single" w:sz="4" w:space="0" w:color="00000A"/>
              <w:insideV w:val="single" w:sz="2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Brdtekst"/>
              <w:spacing w:lineRule="auto" w:line="288" w:before="0" w:after="140"/>
              <w:rPr/>
            </w:pPr>
            <w:r>
              <w:rPr>
                <w:rFonts w:ascii="Calibri" w:hAnsi="Calibri"/>
                <w:sz w:val="20"/>
              </w:rPr>
              <w:t>Hagan</w:t>
            </w:r>
          </w:p>
        </w:tc>
      </w:tr>
      <w:tr>
        <w:trPr/>
        <w:tc>
          <w:tcPr>
            <w:tcW w:w="279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-7" w:type="dxa"/>
            </w:tcMar>
          </w:tcPr>
          <w:p>
            <w:pPr>
              <w:pStyle w:val="Brdtekst"/>
              <w:spacing w:lineRule="auto" w:line="288" w:before="0" w:after="140"/>
              <w:rPr/>
            </w:pPr>
            <w:r>
              <w:rPr>
                <w:rFonts w:ascii="Calibri" w:hAnsi="Calibri"/>
                <w:b/>
                <w:sz w:val="20"/>
              </w:rPr>
              <w:t xml:space="preserve">Innkalt av </w:t>
            </w:r>
          </w:p>
        </w:tc>
        <w:tc>
          <w:tcPr>
            <w:tcW w:w="68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  <w:insideH w:val="single" w:sz="4" w:space="0" w:color="00000A"/>
              <w:insideV w:val="single" w:sz="2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Brdtekst"/>
              <w:spacing w:lineRule="auto" w:line="288" w:before="0" w:after="140"/>
              <w:rPr/>
            </w:pPr>
            <w:r>
              <w:rPr>
                <w:rFonts w:ascii="Calibri" w:hAnsi="Calibri"/>
                <w:sz w:val="20"/>
              </w:rPr>
              <w:t>Erling Baltzersen</w:t>
            </w:r>
          </w:p>
        </w:tc>
      </w:tr>
      <w:tr>
        <w:trPr/>
        <w:tc>
          <w:tcPr>
            <w:tcW w:w="170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-7" w:type="dxa"/>
            </w:tcMar>
          </w:tcPr>
          <w:p>
            <w:pPr>
              <w:pStyle w:val="Brdtekst"/>
              <w:spacing w:lineRule="auto" w:line="288" w:before="0" w:after="140"/>
              <w:rPr/>
            </w:pPr>
            <w:r>
              <w:rPr>
                <w:rFonts w:ascii="Calibri" w:hAnsi="Calibri"/>
                <w:b/>
                <w:sz w:val="20"/>
              </w:rPr>
              <w:t>Ordstyrer:</w:t>
            </w:r>
          </w:p>
        </w:tc>
        <w:tc>
          <w:tcPr>
            <w:tcW w:w="3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Brdtekst"/>
              <w:spacing w:lineRule="auto" w:line="288" w:before="0" w:after="1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12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-5" w:type="dxa"/>
            </w:tcMar>
          </w:tcPr>
          <w:p>
            <w:pPr>
              <w:pStyle w:val="Brdtekst"/>
              <w:spacing w:before="0" w:after="140"/>
              <w:jc w:val="right"/>
              <w:rPr/>
            </w:pPr>
            <w:r>
              <w:rPr>
                <w:rFonts w:ascii="Calibri" w:hAnsi="Calibri"/>
                <w:b/>
                <w:sz w:val="20"/>
              </w:rPr>
              <w:t>Referent:</w:t>
            </w:r>
          </w:p>
        </w:tc>
        <w:tc>
          <w:tcPr>
            <w:tcW w:w="3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  <w:insideH w:val="single" w:sz="4" w:space="0" w:color="00000A"/>
              <w:insideV w:val="single" w:sz="2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Brdtekst"/>
              <w:spacing w:lineRule="auto" w:line="288" w:before="0" w:after="140"/>
              <w:rPr/>
            </w:pPr>
            <w:r>
              <w:rPr>
                <w:rFonts w:ascii="Calibri" w:hAnsi="Calibri"/>
                <w:sz w:val="20"/>
              </w:rPr>
              <w:t>Erling Baltzersen</w:t>
            </w:r>
          </w:p>
        </w:tc>
      </w:tr>
      <w:tr>
        <w:trPr/>
        <w:tc>
          <w:tcPr>
            <w:tcW w:w="170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  <w:tcMar>
              <w:left w:w="-7" w:type="dxa"/>
            </w:tcMar>
          </w:tcPr>
          <w:p>
            <w:pPr>
              <w:pStyle w:val="Brdtekst"/>
              <w:spacing w:lineRule="auto" w:line="288" w:before="0" w:after="140"/>
              <w:rPr/>
            </w:pPr>
            <w:r>
              <w:rPr>
                <w:rFonts w:ascii="Calibri" w:hAnsi="Calibri"/>
                <w:b/>
                <w:sz w:val="20"/>
              </w:rPr>
              <w:t>Deltagere:</w:t>
            </w:r>
          </w:p>
        </w:tc>
        <w:tc>
          <w:tcPr>
            <w:tcW w:w="79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  <w:insideH w:val="single" w:sz="4" w:space="0" w:color="00000A"/>
              <w:insideV w:val="single" w:sz="2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Brdtekst"/>
              <w:rPr/>
            </w:pP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 Arvid Nordli, Kjetil Aamann,, Bjørn Gunnar Sørum, Erling Baltzersen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CCCCCC" w:val="clear"/>
            <w:tcMar>
              <w:left w:w="-7" w:type="dxa"/>
            </w:tcMar>
          </w:tcPr>
          <w:p>
            <w:pPr>
              <w:pStyle w:val="Brdtekst"/>
              <w:spacing w:lineRule="auto" w:line="288"/>
              <w:rPr/>
            </w:pPr>
            <w:r>
              <w:rPr>
                <w:rFonts w:ascii="Calibri" w:hAnsi="Calibri"/>
                <w:b/>
                <w:sz w:val="20"/>
              </w:rPr>
              <w:t>Fraværende</w:t>
            </w:r>
          </w:p>
          <w:p>
            <w:pPr>
              <w:pStyle w:val="Brdtekst"/>
              <w:spacing w:lineRule="auto" w:line="288" w:before="0" w:after="140"/>
              <w:rPr/>
            </w:pPr>
            <w:r>
              <w:rPr>
                <w:rFonts w:ascii="Calibri" w:hAnsi="Calibri"/>
                <w:b/>
                <w:sz w:val="20"/>
              </w:rPr>
              <w:t>Kopi</w:t>
            </w:r>
          </w:p>
        </w:tc>
        <w:tc>
          <w:tcPr>
            <w:tcW w:w="7934" w:type="dxa"/>
            <w:gridSpan w:val="6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24" w:space="0" w:color="00000A"/>
              <w:insideH w:val="single" w:sz="6" w:space="0" w:color="00000A"/>
              <w:insideV w:val="single" w:sz="2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Brdtekst"/>
              <w:spacing w:lineRule="auto" w:line="288"/>
              <w:rPr/>
            </w:pP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Helge Holm,  Olav Kosi</w:t>
            </w:r>
          </w:p>
          <w:p>
            <w:pPr>
              <w:pStyle w:val="Brdtekst"/>
              <w:spacing w:lineRule="auto" w:line="288" w:before="0" w:after="140"/>
              <w:rPr/>
            </w:pPr>
            <w:r>
              <w:rPr>
                <w:rFonts w:ascii="Calibri" w:hAnsi="Calibri"/>
                <w:sz w:val="20"/>
              </w:rPr>
              <w:t>Svein Bugge Pettersen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u w:val="single"/>
        </w:rPr>
        <w:t>Sak 1: Konsert høsten 2018.</w:t>
      </w:r>
    </w:p>
    <w:p>
      <w:pPr>
        <w:pStyle w:val="Normal"/>
        <w:rPr/>
      </w:pPr>
      <w:r>
        <w:rPr/>
        <w:t>Det ble diskutert flere typer tema for konserten:</w:t>
      </w:r>
    </w:p>
    <w:p>
      <w:pPr>
        <w:pStyle w:val="Normal"/>
        <w:rPr/>
      </w:pPr>
      <w:r>
        <w:rPr/>
        <w:t>- Internasjonalt kulturminneår. (Sjanser for bra offentlig tilskudd).</w:t>
      </w:r>
    </w:p>
    <w:p>
      <w:pPr>
        <w:pStyle w:val="Normal"/>
        <w:rPr/>
      </w:pPr>
      <w:r>
        <w:rPr/>
        <w:t xml:space="preserve">Diverse tematikk, som : </w:t>
      </w:r>
    </w:p>
    <w:p>
      <w:pPr>
        <w:pStyle w:val="Normal"/>
        <w:rPr/>
      </w:pPr>
      <w:r>
        <w:rPr/>
        <w:t>- Type LMK med venner II</w:t>
      </w:r>
    </w:p>
    <w:p>
      <w:pPr>
        <w:pStyle w:val="Normal"/>
        <w:rPr/>
      </w:pPr>
      <w:r>
        <w:rPr/>
        <w:t>- Type Simon &amp; Garfunkle, Everly brothers, 50, 60, 70-talls.</w:t>
      </w:r>
    </w:p>
    <w:p>
      <w:pPr>
        <w:pStyle w:val="Normal"/>
        <w:rPr/>
      </w:pPr>
      <w:r>
        <w:rPr/>
        <w:t>- Type Norsk – Prøysen, Sandbæk, Stein Ove Berg</w:t>
      </w:r>
    </w:p>
    <w:p>
      <w:pPr>
        <w:pStyle w:val="Normal"/>
        <w:rPr/>
      </w:pPr>
      <w:r>
        <w:rPr/>
        <w:t>- Mannskortradisjonens utvikling (150 år siden menn kom sammen og startet kor)</w:t>
      </w:r>
    </w:p>
    <w:p>
      <w:pPr>
        <w:pStyle w:val="Normal"/>
        <w:rPr/>
      </w:pPr>
      <w:r>
        <w:rPr/>
        <w:t>- Legge vekt på rekruttering!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Vi falt ned på noe vi kaller «Mannfolk Synger» ! (Tittel kan diskuteres).</w:t>
      </w:r>
    </w:p>
    <w:p>
      <w:pPr>
        <w:pStyle w:val="Normal"/>
        <w:rPr/>
      </w:pPr>
      <w:r>
        <w:rPr/>
        <w:t>Ideen er at vi presenterer et utvalg av sanger som typisk er sunget av mannskor gjennom tidene. For eks  type fotballsang</w:t>
      </w:r>
      <w:r>
        <w:rPr/>
        <w:t>er</w:t>
      </w:r>
      <w:r>
        <w:rPr/>
        <w:t>, folkemusikk, tradisjonell mannskorsang, drikkeviser, ringdans, gregoriansk, shanties, nyere musikk osv.</w:t>
      </w:r>
    </w:p>
    <w:p>
      <w:pPr>
        <w:pStyle w:val="Normal"/>
        <w:rPr/>
      </w:pPr>
      <w:r>
        <w:rPr/>
        <w:t>Vi foreslår at vi setter oss ned med et utvalg lydopptak og blir kreative!</w:t>
      </w:r>
    </w:p>
    <w:p>
      <w:pPr>
        <w:pStyle w:val="Normal"/>
        <w:rPr/>
      </w:pPr>
      <w:r>
        <w:rPr/>
        <w:t>Vi ønsker en god konferansier til å binde sammen programmet med anekdoter og historikk.</w:t>
      </w:r>
    </w:p>
    <w:p>
      <w:pPr>
        <w:pStyle w:val="Normal"/>
        <w:rPr/>
      </w:pPr>
      <w:r>
        <w:rPr/>
        <w:t>Forslag om at det inviteres menn til å øve noen sanger sammen med oss som ledd i rekruttering.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;Arial;Helvetica;sans-serif" w:hAnsi="Calibri;Arial;Helvetica;sans-serif"/>
          <w:b w:val="false"/>
          <w:b w:val="false"/>
          <w:bCs w:val="false"/>
          <w:color w:val="000000"/>
          <w:sz w:val="24"/>
          <w:u w:val="none"/>
        </w:rPr>
      </w:pPr>
      <w:r>
        <w:rPr>
          <w:rFonts w:ascii="Calibri;Arial;Helvetica;sans-serif" w:hAnsi="Calibri;Arial;Helvetica;sans-serif"/>
          <w:b w:val="false"/>
          <w:bCs w:val="false"/>
          <w:color w:val="000000"/>
          <w:sz w:val="24"/>
          <w:u w:val="none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>
          <w:rFonts w:ascii="Calibri;Arial;Helvetica;sans-serif" w:hAnsi="Calibri;Arial;Helvetica;sans-serif"/>
          <w:b/>
          <w:bCs/>
          <w:color w:val="000000"/>
          <w:sz w:val="24"/>
          <w:u w:val="single"/>
        </w:rPr>
        <w:t>Sak 2: Kulturnatt den 25 jan. 2018.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Calibri;Arial;Helvetica;sans-serif" w:hAnsi="Calibri;Arial;Helvetica;sans-serif"/>
          <w:color w:val="000000"/>
          <w:sz w:val="24"/>
        </w:rPr>
      </w:pPr>
      <w:r>
        <w:rPr>
          <w:rFonts w:ascii="Calibri;Arial;Helvetica;sans-serif" w:hAnsi="Calibri;Arial;Helvetica;sans-serif"/>
          <w:color w:val="000000"/>
          <w:sz w:val="24"/>
        </w:rPr>
        <w:t>Sangerutvalget mener at vi bør delta!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Calibri;Arial;Helvetica;sans-serif" w:hAnsi="Calibri;Arial;Helvetica;sans-serif"/>
          <w:color w:val="000000"/>
          <w:sz w:val="24"/>
        </w:rPr>
      </w:pPr>
      <w:r>
        <w:rPr>
          <w:rFonts w:ascii="Calibri;Arial;Helvetica;sans-serif" w:hAnsi="Calibri;Arial;Helvetica;sans-serif"/>
          <w:color w:val="000000"/>
          <w:sz w:val="24"/>
        </w:rPr>
        <w:t>At vi velger sanger fra vår egen database og som vi har sunget nylig, fordi vi har kort innøvingstid. Følgende sanger ble foreslått;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Calibri;Arial;Helvetica;sans-serif" w:hAnsi="Calibri;Arial;Helvetica;sans-serif"/>
          <w:color w:val="000000"/>
          <w:sz w:val="24"/>
        </w:rPr>
      </w:pPr>
      <w:r>
        <w:rPr>
          <w:rFonts w:ascii="Calibri;Arial;Helvetica;sans-serif" w:hAnsi="Calibri;Arial;Helvetica;sans-serif"/>
          <w:color w:val="000000"/>
          <w:sz w:val="24"/>
        </w:rPr>
        <w:t>He ain’t heavy, You rise me up, Himmelvogna. (Åpen for andre forslag av reportoaret vi «kan»).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Calibri;Arial;Helvetica;sans-serif" w:hAnsi="Calibri;Arial;Helvetica;sans-serif"/>
          <w:color w:val="000000"/>
          <w:sz w:val="24"/>
        </w:rPr>
      </w:pPr>
      <w:r>
        <w:rPr>
          <w:rFonts w:ascii="Calibri;Arial;Helvetica;sans-serif" w:hAnsi="Calibri;Arial;Helvetica;sans-serif"/>
          <w:color w:val="000000"/>
          <w:sz w:val="24"/>
        </w:rPr>
        <w:t>Kjetil kan akkopagnere.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Calibri;Arial;Helvetica;sans-serif" w:hAnsi="Calibri;Arial;Helvetica;sans-serif"/>
          <w:color w:val="000000"/>
          <w:sz w:val="24"/>
        </w:rPr>
      </w:pPr>
      <w:r>
        <w:rPr>
          <w:rFonts w:ascii="Calibri;Arial;Helvetica;sans-serif" w:hAnsi="Calibri;Arial;Helvetica;sans-serif"/>
          <w:color w:val="000000"/>
          <w:sz w:val="24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320" w:right="1121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alibri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nb-NO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nb-NO" w:eastAsia="zh-CN" w:bidi="hi-IN"/>
    </w:rPr>
  </w:style>
  <w:style w:type="paragraph" w:styleId="Overskrift1">
    <w:name w:val="Heading 1"/>
    <w:basedOn w:val="Overskrift"/>
    <w:qFormat/>
    <w:pPr>
      <w:outlineLvl w:val="0"/>
    </w:pPr>
    <w:rPr/>
  </w:style>
  <w:style w:type="paragraph" w:styleId="Overskrift2">
    <w:name w:val="Heading 2"/>
    <w:basedOn w:val="Overskrift"/>
    <w:qFormat/>
    <w:pPr>
      <w:outlineLvl w:val="1"/>
    </w:pPr>
    <w:rPr/>
  </w:style>
  <w:style w:type="paragraph" w:styleId="Overskrift3">
    <w:name w:val="Heading 3"/>
    <w:basedOn w:val="Overskrift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tlenke" w:customStyle="1">
    <w:name w:val="Internett-lenke"/>
    <w:rPr>
      <w:color w:val="000080"/>
      <w:u w:val="single"/>
    </w:rPr>
  </w:style>
  <w:style w:type="character" w:styleId="BesktInternettlenke" w:customStyle="1">
    <w:name w:val="Besøkt Internett-lenke"/>
    <w:rPr>
      <w:color w:val="800000"/>
      <w:u w:val="single"/>
    </w:rPr>
  </w:style>
  <w:style w:type="character" w:styleId="BobletekstTegn" w:customStyle="1">
    <w:name w:val="Bobletekst Tegn"/>
    <w:basedOn w:val="DefaultParagraphFont"/>
    <w:link w:val="Bobletekst"/>
    <w:uiPriority w:val="99"/>
    <w:semiHidden/>
    <w:qFormat/>
    <w:rsid w:val="003912cf"/>
    <w:rPr>
      <w:rFonts w:ascii="Tahoma" w:hAnsi="Tahoma"/>
      <w:color w:val="00000A"/>
      <w:sz w:val="16"/>
      <w:szCs w:val="14"/>
    </w:rPr>
  </w:style>
  <w:style w:type="paragraph" w:styleId="Overskrift" w:customStyle="1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/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 w:customStyle="1">
    <w:name w:val="Register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ttel">
    <w:name w:val="Title"/>
    <w:basedOn w:val="Normal"/>
    <w:qFormat/>
    <w:pPr>
      <w:spacing w:before="120" w:after="0"/>
      <w:jc w:val="center"/>
    </w:pPr>
    <w:rPr>
      <w:rFonts w:ascii="Arial" w:hAnsi="Arial" w:eastAsia="Calibri" w:cs="" w:cstheme="minorBidi" w:hAnsiTheme="minorHAnsi"/>
      <w:b/>
      <w:color w:val="000080"/>
      <w:sz w:val="36"/>
      <w:szCs w:val="22"/>
      <w:lang w:eastAsia="en-US"/>
    </w:rPr>
  </w:style>
  <w:style w:type="paragraph" w:styleId="Listeinnhold" w:customStyle="1">
    <w:name w:val="Listeinnhold"/>
    <w:basedOn w:val="Normal"/>
    <w:qFormat/>
    <w:pPr>
      <w:ind w:left="567" w:hanging="0"/>
    </w:pPr>
    <w:rPr/>
  </w:style>
  <w:style w:type="paragraph" w:styleId="Sitater" w:customStyle="1">
    <w:name w:val="Sitater"/>
    <w:basedOn w:val="Normal"/>
    <w:qFormat/>
    <w:pPr/>
    <w:rPr/>
  </w:style>
  <w:style w:type="paragraph" w:styleId="Undertittel">
    <w:name w:val="Subtitle"/>
    <w:basedOn w:val="Overskrift"/>
    <w:qFormat/>
    <w:pPr/>
    <w:rPr/>
  </w:style>
  <w:style w:type="paragraph" w:styleId="BalloonText">
    <w:name w:val="Balloon Text"/>
    <w:basedOn w:val="Normal"/>
    <w:link w:val="BobletekstTegn"/>
    <w:uiPriority w:val="99"/>
    <w:semiHidden/>
    <w:unhideWhenUsed/>
    <w:qFormat/>
    <w:rsid w:val="003912cf"/>
    <w:pPr/>
    <w:rPr>
      <w:rFonts w:ascii="Tahoma" w:hAnsi="Tahoma"/>
      <w:sz w:val="16"/>
      <w:szCs w:val="14"/>
    </w:rPr>
  </w:style>
  <w:style w:type="paragraph" w:styleId="Tabellinnhold" w:customStyle="1">
    <w:name w:val="Tabellinnhold"/>
    <w:basedOn w:val="Normal"/>
    <w:qFormat/>
    <w:pPr/>
    <w:rPr/>
  </w:style>
  <w:style w:type="paragraph" w:styleId="Tabelloverskrift" w:customStyle="1">
    <w:name w:val="Tabelloverskrift"/>
    <w:basedOn w:val="Tabellinnhold"/>
    <w:qFormat/>
    <w:pPr/>
    <w:rPr/>
  </w:style>
  <w:style w:type="paragraph" w:styleId="Rammeinnhold" w:customStyle="1">
    <w:name w:val="Rammeinnhold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Application>LibreOffice/5.3.3.2$Windows_x86 LibreOffice_project/3d9a8b4b4e538a85e0782bd6c2d430bafe583448</Application>
  <Pages>1</Pages>
  <Words>251</Words>
  <Characters>1336</Characters>
  <CharactersWithSpaces>1560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2016-04-16T11:48:00Z</dcterms:created>
  <dc:creator>Svein H Bugge-Pettersen</dc:creator>
  <dc:description/>
  <dc:language>nb-NO</dc:language>
  <cp:lastModifiedBy/>
  <cp:lastPrinted>2016-09-19T20:15:24Z</cp:lastPrinted>
  <dcterms:modified xsi:type="dcterms:W3CDTF">2017-10-18T19:21:33Z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