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tbl>
      <w:tblPr>
        <w:tblW w:w="9579" w:type="dxa"/>
        <w:jc w:val="left"/>
        <w:tblInd w:w="91" w:type="dxa"/>
        <w:tblBorders>
          <w:top w:val="threeDEngrave" w:sz="4" w:space="0" w:color="000001"/>
          <w:left w:val="threeDEngrave" w:sz="4" w:space="0" w:color="000001"/>
          <w:bottom w:val="threeDEngrave" w:sz="4" w:space="0" w:color="000001"/>
          <w:insideH w:val="threeDEngrave" w:sz="4" w:space="0" w:color="000001"/>
        </w:tblBorders>
        <w:tblCellMar>
          <w:top w:w="55" w:type="dxa"/>
          <w:left w:w="15" w:type="dxa"/>
          <w:bottom w:w="55" w:type="dxa"/>
          <w:right w:w="55" w:type="dxa"/>
        </w:tblCellMar>
      </w:tblPr>
      <w:tblGrid>
        <w:gridCol w:w="3687"/>
        <w:gridCol w:w="5891"/>
      </w:tblGrid>
      <w:tr>
        <w:trPr/>
        <w:tc>
          <w:tcPr>
            <w:tcW w:w="3687" w:type="dxa"/>
            <w:tcBorders>
              <w:top w:val="threeDEngrave" w:sz="4" w:space="0" w:color="000001"/>
              <w:left w:val="threeDEngrave" w:sz="4" w:space="0" w:color="000001"/>
              <w:bottom w:val="threeDEngrave" w:sz="4" w:space="0" w:color="000001"/>
              <w:insideH w:val="threeDEngrave" w:sz="4" w:space="0" w:color="000001"/>
            </w:tcBorders>
            <w:shd w:fill="FFFFFF" w:val="clear"/>
            <w:tcMar>
              <w:left w:w="15" w:type="dxa"/>
            </w:tcMar>
          </w:tcPr>
          <w:p>
            <w:pPr>
              <w:pStyle w:val="Tabellinnhold"/>
              <w:rPr>
                <w:b/>
                <w:b/>
                <w:bCs/>
                <w:highlight w:val="white"/>
              </w:rPr>
            </w:pPr>
            <w:r>
              <w:rPr>
                <w:b/>
                <w:bCs/>
                <w:sz w:val="40"/>
                <w:szCs w:val="40"/>
                <w:highlight w:val="white"/>
              </w:rPr>
              <w:t>Møtereferat</w:t>
            </w:r>
          </w:p>
          <w:p>
            <w:pPr>
              <w:pStyle w:val="Tabellinnhold"/>
              <w:rPr>
                <w:b/>
                <w:b/>
                <w:bCs/>
                <w:highlight w:val="white"/>
              </w:rPr>
            </w:pPr>
            <w:r>
              <w:rPr>
                <w:b/>
                <w:bCs/>
                <w:highlight w:val="white"/>
              </w:rPr>
            </w:r>
          </w:p>
        </w:tc>
        <w:tc>
          <w:tcPr>
            <w:tcW w:w="5891"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FFFFFF" w:val="clear"/>
            <w:tcMar>
              <w:left w:w="15" w:type="dxa"/>
            </w:tcMar>
          </w:tcPr>
          <w:p>
            <w:pPr>
              <w:pStyle w:val="Tabellinnhold"/>
              <w:rPr/>
            </w:pPr>
            <w:r>
              <w:rPr>
                <w:b/>
                <w:bCs/>
                <w:sz w:val="40"/>
                <w:szCs w:val="40"/>
                <w:highlight w:val="white"/>
              </w:rPr>
              <w:t xml:space="preserve">Møte i Sangerutvalget Nr. </w:t>
            </w:r>
            <w:r>
              <w:rPr>
                <w:b/>
                <w:bCs/>
                <w:sz w:val="40"/>
                <w:szCs w:val="40"/>
                <w:highlight w:val="white"/>
              </w:rPr>
              <w:t>6</w:t>
            </w:r>
            <w:r>
              <w:rPr>
                <w:b/>
                <w:bCs/>
                <w:sz w:val="40"/>
                <w:szCs w:val="40"/>
                <w:highlight w:val="white"/>
              </w:rPr>
              <w:t>-2017</w:t>
            </w:r>
          </w:p>
        </w:tc>
      </w:tr>
      <w:tr>
        <w:trPr>
          <w:trHeight w:val="2134" w:hRule="atLeast"/>
        </w:trPr>
        <w:tc>
          <w:tcPr>
            <w:tcW w:w="3687" w:type="dxa"/>
            <w:tcBorders>
              <w:top w:val="single" w:sz="2" w:space="0" w:color="000001"/>
              <w:left w:val="single" w:sz="2" w:space="0" w:color="000001"/>
              <w:bottom w:val="single" w:sz="2" w:space="0" w:color="000001"/>
              <w:insideH w:val="single" w:sz="2" w:space="0" w:color="000001"/>
            </w:tcBorders>
            <w:shd w:fill="auto" w:val="clear"/>
            <w:tcMar>
              <w:left w:w="45" w:type="dxa"/>
            </w:tcMar>
          </w:tcPr>
          <w:tbl>
            <w:tblPr>
              <w:tblW w:w="3630" w:type="dxa"/>
              <w:jc w:val="left"/>
              <w:tblInd w:w="0" w:type="dxa"/>
              <w:tblBorders>
                <w:top w:val="threeDEngrave" w:sz="4" w:space="0" w:color="000001"/>
                <w:left w:val="threeDEngrave" w:sz="4" w:space="0" w:color="000001"/>
                <w:bottom w:val="threeDEngrave" w:sz="4" w:space="0" w:color="000001"/>
                <w:insideH w:val="threeDEngrave" w:sz="4" w:space="0" w:color="000001"/>
              </w:tblBorders>
              <w:tblCellMar>
                <w:top w:w="55" w:type="dxa"/>
                <w:left w:w="15" w:type="dxa"/>
                <w:bottom w:w="55" w:type="dxa"/>
                <w:right w:w="55" w:type="dxa"/>
              </w:tblCellMar>
            </w:tblPr>
            <w:tblGrid>
              <w:gridCol w:w="1470"/>
              <w:gridCol w:w="2159"/>
            </w:tblGrid>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Tid</w:t>
                  </w:r>
                </w:p>
              </w:tc>
              <w:tc>
                <w:tcPr>
                  <w:tcW w:w="215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28.11.17</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Sted</w:t>
                  </w:r>
                </w:p>
              </w:tc>
              <w:tc>
                <w:tcPr>
                  <w:tcW w:w="215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Snippen</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Innkalt av</w:t>
                  </w:r>
                </w:p>
              </w:tc>
              <w:tc>
                <w:tcPr>
                  <w:tcW w:w="215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Erling B</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Ordstyrer</w:t>
                  </w:r>
                </w:p>
              </w:tc>
              <w:tc>
                <w:tcPr>
                  <w:tcW w:w="215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Erling B.</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Referent</w:t>
                  </w:r>
                </w:p>
              </w:tc>
              <w:tc>
                <w:tcPr>
                  <w:tcW w:w="215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Erling B.</w:t>
                  </w:r>
                </w:p>
              </w:tc>
            </w:tr>
          </w:tbl>
          <w:p>
            <w:pPr>
              <w:pStyle w:val="Tabellinnhold"/>
              <w:rPr>
                <w:b/>
                <w:b/>
                <w:bCs/>
              </w:rPr>
            </w:pPr>
            <w:r>
              <w:rPr>
                <w:b/>
                <w:bCs/>
              </w:rPr>
            </w:r>
          </w:p>
        </w:tc>
        <w:tc>
          <w:tcPr>
            <w:tcW w:w="58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tbl>
            <w:tblPr>
              <w:tblW w:w="5850" w:type="dxa"/>
              <w:jc w:val="left"/>
              <w:tblInd w:w="0" w:type="dxa"/>
              <w:tblBorders>
                <w:top w:val="threeDEngrave" w:sz="4" w:space="0" w:color="000001"/>
                <w:left w:val="threeDEngrave" w:sz="4" w:space="0" w:color="000001"/>
                <w:bottom w:val="threeDEngrave" w:sz="4" w:space="0" w:color="000001"/>
                <w:insideH w:val="threeDEngrave" w:sz="4" w:space="0" w:color="000001"/>
              </w:tblBorders>
              <w:tblCellMar>
                <w:top w:w="55" w:type="dxa"/>
                <w:left w:w="15" w:type="dxa"/>
                <w:bottom w:w="55" w:type="dxa"/>
                <w:right w:w="55" w:type="dxa"/>
              </w:tblCellMar>
            </w:tblPr>
            <w:tblGrid>
              <w:gridCol w:w="1470"/>
              <w:gridCol w:w="4379"/>
            </w:tblGrid>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Deltakere</w:t>
                  </w:r>
                </w:p>
              </w:tc>
              <w:tc>
                <w:tcPr>
                  <w:tcW w:w="437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 xml:space="preserve">Per Arvid Nordli, Olav Kosi, Bjørn Gunnar Sørum, Helge Holm, Erling Baltzersen </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Fraværende</w:t>
                  </w:r>
                </w:p>
              </w:tc>
              <w:tc>
                <w:tcPr>
                  <w:tcW w:w="437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Kjetil Aamann.(Deltok på skype)</w:t>
                  </w:r>
                </w:p>
              </w:tc>
            </w:tr>
            <w:tr>
              <w:trPr/>
              <w:tc>
                <w:tcPr>
                  <w:tcW w:w="1470" w:type="dxa"/>
                  <w:tcBorders>
                    <w:top w:val="threeDEngrave" w:sz="4" w:space="0" w:color="000001"/>
                    <w:left w:val="threeDEngrave" w:sz="4" w:space="0" w:color="000001"/>
                    <w:bottom w:val="threeDEngrave" w:sz="4" w:space="0" w:color="000001"/>
                    <w:insideH w:val="threeDEngrave" w:sz="4" w:space="0" w:color="000001"/>
                  </w:tcBorders>
                  <w:shd w:fill="auto" w:val="clear"/>
                  <w:tcMar>
                    <w:left w:w="15" w:type="dxa"/>
                  </w:tcMar>
                </w:tcPr>
                <w:p>
                  <w:pPr>
                    <w:pStyle w:val="Tabellinnhold"/>
                    <w:rPr>
                      <w:b/>
                      <w:b/>
                      <w:bCs/>
                    </w:rPr>
                  </w:pPr>
                  <w:r>
                    <w:rPr>
                      <w:b/>
                      <w:bCs/>
                    </w:rPr>
                    <w:t>Kopi</w:t>
                  </w:r>
                </w:p>
              </w:tc>
              <w:tc>
                <w:tcPr>
                  <w:tcW w:w="4379" w:type="dxa"/>
                  <w:tcBorders>
                    <w:top w:val="threeDEngrave" w:sz="4" w:space="0" w:color="000001"/>
                    <w:left w:val="threeDEngrave" w:sz="4" w:space="0" w:color="000001"/>
                    <w:bottom w:val="threeDEngrave" w:sz="4" w:space="0" w:color="000001"/>
                    <w:right w:val="threeDEngrave" w:sz="4" w:space="0" w:color="000001"/>
                    <w:insideH w:val="threeDEngrave" w:sz="4" w:space="0" w:color="000001"/>
                    <w:insideV w:val="threeDEngrave" w:sz="4" w:space="0" w:color="000001"/>
                  </w:tcBorders>
                  <w:shd w:fill="auto" w:val="clear"/>
                  <w:tcMar>
                    <w:left w:w="15" w:type="dxa"/>
                  </w:tcMar>
                </w:tcPr>
                <w:p>
                  <w:pPr>
                    <w:pStyle w:val="Tabellinnhold"/>
                    <w:rPr>
                      <w:b w:val="false"/>
                      <w:b w:val="false"/>
                      <w:bCs w:val="false"/>
                    </w:rPr>
                  </w:pPr>
                  <w:r>
                    <w:rPr>
                      <w:b w:val="false"/>
                      <w:bCs w:val="false"/>
                    </w:rPr>
                    <w:t>Svein Bugge Pettersen</w:t>
                  </w:r>
                </w:p>
              </w:tc>
            </w:tr>
          </w:tbl>
          <w:p>
            <w:pPr>
              <w:pStyle w:val="Tabellinnhold"/>
              <w:rPr>
                <w:b/>
                <w:b/>
                <w:bCs/>
              </w:rPr>
            </w:pPr>
            <w:r>
              <w:rPr>
                <w:b/>
                <w:bCs/>
              </w:rPr>
            </w:r>
          </w:p>
        </w:tc>
      </w:tr>
    </w:tbl>
    <w:p>
      <w:pPr>
        <w:pStyle w:val="Normal"/>
        <w:rPr>
          <w:b/>
          <w:b/>
          <w:bCs/>
        </w:rPr>
      </w:pPr>
      <w:r>
        <w:rPr>
          <w:b/>
          <w:bCs/>
        </w:rPr>
      </w:r>
    </w:p>
    <w:p>
      <w:pPr>
        <w:pStyle w:val="Normal"/>
        <w:rPr/>
      </w:pPr>
      <w:r>
        <w:rPr/>
      </w:r>
    </w:p>
    <w:p>
      <w:pPr>
        <w:pStyle w:val="Normal"/>
        <w:rPr/>
      </w:pPr>
      <w:r>
        <w:rPr/>
      </w:r>
    </w:p>
    <w:p>
      <w:pPr>
        <w:pStyle w:val="Normal"/>
        <w:rPr>
          <w:b/>
          <w:b/>
          <w:bCs/>
          <w:u w:val="single"/>
        </w:rPr>
      </w:pPr>
      <w:r>
        <w:rPr>
          <w:b/>
          <w:bCs/>
          <w:u w:val="single"/>
        </w:rPr>
        <w:t>Sak.1. Sanger i kirken på Julaften.</w:t>
      </w:r>
    </w:p>
    <w:p>
      <w:pPr>
        <w:pStyle w:val="Normal"/>
        <w:rPr/>
      </w:pPr>
      <w:r>
        <w:rPr/>
        <w:t>Det ble bestemt at vi synger Himmel på jord og Det lyser i stille grender.</w:t>
      </w:r>
    </w:p>
    <w:p>
      <w:pPr>
        <w:pStyle w:val="Normal"/>
        <w:rPr/>
      </w:pPr>
      <w:r>
        <w:rPr/>
        <w:t>Deck the halls som reserve. Vi regner med at det blir tid å innøve Deck the halls på den ene øvelsen vi har mellom adventskonserten og Julaften. Pga. lavt antall deltakere ble det vurdert at det var vanskelig å synge noen av de andre sangene fra adventskonserten</w:t>
      </w:r>
    </w:p>
    <w:p>
      <w:pPr>
        <w:pStyle w:val="Normal"/>
        <w:rPr/>
      </w:pPr>
      <w:r>
        <w:rPr/>
      </w:r>
    </w:p>
    <w:p>
      <w:pPr>
        <w:pStyle w:val="Normal"/>
        <w:rPr>
          <w:b/>
          <w:b/>
          <w:bCs/>
          <w:u w:val="single"/>
        </w:rPr>
      </w:pPr>
      <w:r>
        <w:rPr>
          <w:b/>
          <w:bCs/>
          <w:u w:val="single"/>
        </w:rPr>
        <w:t>Sak.2. Ekstra sang til Kulturnatt den 28 januar.</w:t>
      </w:r>
    </w:p>
    <w:p>
      <w:pPr>
        <w:pStyle w:val="Normal"/>
        <w:rPr/>
      </w:pPr>
      <w:r>
        <w:rPr/>
        <w:t>SU mener at det er nok med 4 sanger på de 20 minuttene vi har til rådighet.</w:t>
      </w:r>
    </w:p>
    <w:p>
      <w:pPr>
        <w:pStyle w:val="Normal"/>
        <w:rPr/>
      </w:pPr>
      <w:r>
        <w:rPr/>
        <w:t>De 4 er: You never walk alone, He ain’t heavy, You raise me up og Himmelvogna.</w:t>
      </w:r>
    </w:p>
    <w:p>
      <w:pPr>
        <w:pStyle w:val="Normal"/>
        <w:rPr/>
      </w:pPr>
      <w:r>
        <w:rPr/>
      </w:r>
    </w:p>
    <w:p>
      <w:pPr>
        <w:pStyle w:val="Normal"/>
        <w:rPr>
          <w:b/>
          <w:b/>
          <w:bCs/>
          <w:u w:val="single"/>
        </w:rPr>
      </w:pPr>
      <w:r>
        <w:rPr>
          <w:b/>
          <w:bCs/>
          <w:u w:val="single"/>
        </w:rPr>
        <w:t>Sak .3. Innøvingsplan fra Basis på nyåret.</w:t>
      </w:r>
    </w:p>
    <w:p>
      <w:pPr>
        <w:pStyle w:val="Normal"/>
        <w:rPr/>
      </w:pPr>
      <w:r>
        <w:rPr/>
        <w:t xml:space="preserve">Følgende ble foreslått: </w:t>
      </w:r>
    </w:p>
    <w:p>
      <w:pPr>
        <w:pStyle w:val="Normal"/>
        <w:rPr/>
      </w:pPr>
      <w:r>
        <w:rPr/>
        <w:t xml:space="preserve">Bring meg vin, Gammelt øl, No matter what, Var redo, Fångarnas song, (Va pensiero), Sølvet, Norges Fjeld, Good night ladies, Bruremarsj fra Valdres. </w:t>
      </w:r>
    </w:p>
    <w:p>
      <w:pPr>
        <w:pStyle w:val="Normal"/>
        <w:rPr/>
      </w:pPr>
      <w:r>
        <w:rPr/>
        <w:t>Kjetil har frihet til å velge i hvilken rekkefølge disse skal innstuderes.</w:t>
      </w:r>
    </w:p>
    <w:p>
      <w:pPr>
        <w:pStyle w:val="Normal"/>
        <w:rPr/>
      </w:pPr>
      <w:r>
        <w:rPr/>
        <w:t>Vi vil i senere møter i SU ta stilling til hvordan vi skal fortsette og om sanger skal byttes ut i basis.</w:t>
      </w:r>
    </w:p>
    <w:p>
      <w:pPr>
        <w:pStyle w:val="Normal"/>
        <w:rPr/>
      </w:pPr>
      <w:r>
        <w:rPr/>
      </w:r>
    </w:p>
    <w:p>
      <w:pPr>
        <w:pStyle w:val="Normal"/>
        <w:rPr>
          <w:b/>
          <w:b/>
          <w:bCs/>
          <w:u w:val="single"/>
        </w:rPr>
      </w:pPr>
      <w:r>
        <w:rPr>
          <w:b/>
          <w:bCs/>
          <w:u w:val="single"/>
        </w:rPr>
        <w:t>Sak .4. Sanger til Høstkonsert, medio oktober 2018.</w:t>
      </w:r>
    </w:p>
    <w:p>
      <w:pPr>
        <w:pStyle w:val="Normal"/>
        <w:rPr/>
      </w:pPr>
      <w:r>
        <w:rPr/>
        <w:t xml:space="preserve">Vi ble enig om å gå videre med ideen som ble lansert på et tidligere møte, nemlig at konserten kalles noe som for eks. «Menn synger» eller «Mannfolk synger» Der er tanken at vi plukker et reportoar som spenner fra «da menn begynte å synge sammen / dannet kor» og fram til idag. </w:t>
      </w:r>
    </w:p>
    <w:p>
      <w:pPr>
        <w:pStyle w:val="Normal"/>
        <w:rPr/>
      </w:pPr>
      <w:r>
        <w:rPr/>
        <w:t>Det ble spunnet videre på sjangere som steinalder?, middelalder, renessanse, folkemusikk, førkrigs, etterkrigs, 50 -60 talls og fram til idag, sportssanger, kirkemusikk, shanties osv. osv.</w:t>
      </w:r>
    </w:p>
    <w:p>
      <w:pPr>
        <w:pStyle w:val="Normal"/>
        <w:rPr/>
      </w:pPr>
      <w:r>
        <w:rPr/>
        <w:t>Alt dette bundet sammen av en god konferansier, som for eks. Nils Nordberg.</w:t>
      </w:r>
    </w:p>
    <w:p>
      <w:pPr>
        <w:pStyle w:val="Normal"/>
        <w:rPr/>
      </w:pPr>
      <w:r>
        <w:rPr/>
        <w:t>Her ble det diskutert en del og vi fikk fram variasjonen av medlemmenes musikksmak.</w:t>
      </w:r>
    </w:p>
    <w:p>
      <w:pPr>
        <w:pStyle w:val="Normal"/>
        <w:rPr/>
      </w:pPr>
      <w:r>
        <w:rPr/>
        <w:t>Det var også diskusjon og meninger om fremgangsmåter for å ta ut et representativt reportoar.</w:t>
      </w:r>
    </w:p>
    <w:p>
      <w:pPr>
        <w:pStyle w:val="Normal"/>
        <w:rPr/>
      </w:pPr>
      <w:r>
        <w:rPr/>
        <w:t>Her falt vi ned på følgende fremgangsmåte:</w:t>
      </w:r>
    </w:p>
    <w:p>
      <w:pPr>
        <w:pStyle w:val="Normal"/>
        <w:rPr/>
      </w:pPr>
      <w:r>
        <w:rPr/>
        <w:t>-Alle medlemmene plukker ut minst 5 sanger hver som de kan tenke seg å ha med.</w:t>
      </w:r>
    </w:p>
    <w:p>
      <w:pPr>
        <w:pStyle w:val="Normal"/>
        <w:rPr/>
      </w:pPr>
      <w:r>
        <w:rPr/>
        <w:t>-Medlemmene bør ta en titt i vår store notedatabase.</w:t>
      </w:r>
    </w:p>
    <w:p>
      <w:pPr>
        <w:pStyle w:val="Normal"/>
        <w:rPr/>
      </w:pPr>
      <w:r>
        <w:rPr/>
        <w:t>-Det undersøkes om det finnes arrangement som kan brukes/kjøpes.</w:t>
      </w:r>
    </w:p>
    <w:p>
      <w:pPr>
        <w:pStyle w:val="Normal"/>
        <w:rPr/>
      </w:pPr>
      <w:r>
        <w:rPr/>
        <w:t>-Det ønskes at det følger med en peker til evt. You Tube – innspilling det han lyttes til.</w:t>
      </w:r>
    </w:p>
    <w:p>
      <w:pPr>
        <w:pStyle w:val="Normal"/>
        <w:rPr/>
      </w:pPr>
      <w:r>
        <w:rPr/>
        <w:t>-Alt sendes til Kjetil for vurdering, med kopi til de andre medlemmene av SU.</w:t>
      </w:r>
    </w:p>
    <w:p>
      <w:pPr>
        <w:pStyle w:val="Normal"/>
        <w:rPr/>
      </w:pPr>
      <w:r>
        <w:rPr/>
        <w:t>- SU møtes den 9 januar 2018, for å velge de 15 – 20 sangene som trengs for ca 1 times forestilling med konferansier.</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nb-NO"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nb-NO" w:eastAsia="zh-CN" w:bidi="hi-IN"/>
    </w:rPr>
  </w:style>
  <w:style w:type="paragraph" w:styleId="Overskrift">
    <w:name w:val="Overskrift"/>
    <w:basedOn w:val="Normal"/>
    <w:next w:val="Brdtekst"/>
    <w:qFormat/>
    <w:pPr>
      <w:keepNext/>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Tabellinnhold">
    <w:name w:val="Tabellinnhold"/>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LibreOffice/5.3.3.2$Windows_x86 LibreOffice_project/3d9a8b4b4e538a85e0782bd6c2d430bafe583448</Application>
  <Pages>1</Pages>
  <Words>441</Words>
  <Characters>2121</Characters>
  <CharactersWithSpaces>2526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2017-10-23T21:05:00Z</dcterms:created>
  <dc:creator/>
  <dc:description/>
  <dc:language>nb-NO</dc:language>
  <cp:lastModifiedBy/>
  <cp:lastPrinted>2017-11-28T23:14:18Z</cp:lastPrinted>
  <dcterms:modified xsi:type="dcterms:W3CDTF">2017-11-28T23:18:21Z</dcterms:modified>
  <cp:revision>18</cp:revision>
  <dc:subject/>
  <dc:title/>
</cp:coreProperties>
</file>