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abellinnhold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W w:w="9579" w:type="dxa"/>
        <w:jc w:val="left"/>
        <w:tblInd w:w="62" w:type="dxa"/>
        <w:tblBorders>
          <w:top w:val="threeDEngrave" w:sz="4" w:space="0" w:color="000001"/>
          <w:left w:val="threeDEngrave" w:sz="4" w:space="0" w:color="000001"/>
          <w:bottom w:val="threeDEngrave" w:sz="4" w:space="0" w:color="000001"/>
          <w:insideH w:val="threeDEngrave" w:sz="4" w:space="0" w:color="000001"/>
        </w:tblBorders>
        <w:tblCellMar>
          <w:top w:w="55" w:type="dxa"/>
          <w:left w:w="-10" w:type="dxa"/>
          <w:bottom w:w="55" w:type="dxa"/>
          <w:right w:w="55" w:type="dxa"/>
        </w:tblCellMar>
      </w:tblPr>
      <w:tblGrid>
        <w:gridCol w:w="3685"/>
        <w:gridCol w:w="5893"/>
      </w:tblGrid>
      <w:tr>
        <w:trPr/>
        <w:tc>
          <w:tcPr>
            <w:tcW w:w="3685" w:type="dxa"/>
            <w:tcBorders>
              <w:top w:val="threeDEngrave" w:sz="4" w:space="0" w:color="000001"/>
              <w:left w:val="threeDEngrave" w:sz="4" w:space="0" w:color="000001"/>
              <w:bottom w:val="threeDEngrave" w:sz="4" w:space="0" w:color="000001"/>
              <w:insideH w:val="threeDEngrave" w:sz="4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Tabellinnhold"/>
              <w:rPr>
                <w:b/>
                <w:b/>
                <w:bCs/>
                <w:highlight w:val="white"/>
              </w:rPr>
            </w:pPr>
            <w:r>
              <w:rPr>
                <w:b/>
                <w:bCs/>
                <w:sz w:val="40"/>
                <w:szCs w:val="40"/>
                <w:highlight w:val="white"/>
              </w:rPr>
              <w:t>Møtereferat</w:t>
            </w:r>
          </w:p>
          <w:p>
            <w:pPr>
              <w:pStyle w:val="Tabellinnhold"/>
              <w:rPr>
                <w:b/>
                <w:b/>
                <w:bCs/>
                <w:highlight w:val="white"/>
              </w:rPr>
            </w:pPr>
            <w:r>
              <w:rPr>
                <w:b/>
                <w:bCs/>
                <w:highlight w:val="white"/>
              </w:rPr>
            </w:r>
          </w:p>
        </w:tc>
        <w:tc>
          <w:tcPr>
            <w:tcW w:w="5893" w:type="dxa"/>
            <w:tcBorders>
              <w:top w:val="threeDEngrave" w:sz="4" w:space="0" w:color="000001"/>
              <w:left w:val="threeDEngrave" w:sz="4" w:space="0" w:color="000001"/>
              <w:bottom w:val="threeDEngrave" w:sz="4" w:space="0" w:color="000001"/>
              <w:right w:val="threeDEngrave" w:sz="4" w:space="0" w:color="000001"/>
              <w:insideH w:val="threeDEngrave" w:sz="4" w:space="0" w:color="000001"/>
              <w:insideV w:val="threeDEngrave" w:sz="4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Tabellinnhold"/>
              <w:rPr/>
            </w:pPr>
            <w:r>
              <w:rPr>
                <w:b/>
                <w:bCs/>
                <w:sz w:val="40"/>
                <w:szCs w:val="40"/>
                <w:highlight w:val="white"/>
              </w:rPr>
              <w:t>Møte i Sangerutvalget Nr. 1-2018</w:t>
            </w:r>
          </w:p>
        </w:tc>
      </w:tr>
      <w:tr>
        <w:trPr>
          <w:trHeight w:val="2134" w:hRule="atLeast"/>
        </w:trPr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tbl>
            <w:tblPr>
              <w:tblW w:w="3630" w:type="dxa"/>
              <w:jc w:val="left"/>
              <w:tblInd w:w="0" w:type="dxa"/>
              <w:tblBorders>
                <w:top w:val="threeDEngrave" w:sz="4" w:space="0" w:color="000001"/>
                <w:left w:val="threeDEngrave" w:sz="4" w:space="0" w:color="000001"/>
                <w:bottom w:val="threeDEngrave" w:sz="4" w:space="0" w:color="000001"/>
                <w:insideH w:val="threeDEngrave" w:sz="4" w:space="0" w:color="000001"/>
              </w:tblBorders>
              <w:tblCellMar>
                <w:top w:w="55" w:type="dxa"/>
                <w:left w:w="-10" w:type="dxa"/>
                <w:bottom w:w="55" w:type="dxa"/>
                <w:right w:w="55" w:type="dxa"/>
              </w:tblCellMar>
            </w:tblPr>
            <w:tblGrid>
              <w:gridCol w:w="1470"/>
              <w:gridCol w:w="2159"/>
            </w:tblGrid>
            <w:tr>
              <w:trPr/>
              <w:tc>
                <w:tcPr>
                  <w:tcW w:w="1470" w:type="dxa"/>
                  <w:tcBorders>
                    <w:top w:val="threeDEngrave" w:sz="4" w:space="0" w:color="000001"/>
                    <w:left w:val="threeDEngrave" w:sz="4" w:space="0" w:color="000001"/>
                    <w:bottom w:val="threeDEngrave" w:sz="4" w:space="0" w:color="000001"/>
                    <w:insideH w:val="threeDEngrave" w:sz="4" w:space="0" w:color="000001"/>
                  </w:tcBorders>
                  <w:shd w:fill="auto" w:val="clear"/>
                  <w:tcMar>
                    <w:left w:w="-10" w:type="dxa"/>
                  </w:tcMar>
                </w:tcPr>
                <w:p>
                  <w:pPr>
                    <w:pStyle w:val="Tabellinnhol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Tid</w:t>
                  </w:r>
                </w:p>
              </w:tc>
              <w:tc>
                <w:tcPr>
                  <w:tcW w:w="2159" w:type="dxa"/>
                  <w:tcBorders>
                    <w:top w:val="threeDEngrave" w:sz="4" w:space="0" w:color="000001"/>
                    <w:left w:val="threeDEngrave" w:sz="4" w:space="0" w:color="000001"/>
                    <w:bottom w:val="threeDEngrave" w:sz="4" w:space="0" w:color="000001"/>
                    <w:right w:val="threeDEngrave" w:sz="4" w:space="0" w:color="000001"/>
                    <w:insideH w:val="threeDEngrave" w:sz="4" w:space="0" w:color="000001"/>
                    <w:insideV w:val="threeDEngrave" w:sz="4" w:space="0" w:color="000001"/>
                  </w:tcBorders>
                  <w:shd w:fill="auto" w:val="clear"/>
                  <w:tcMar>
                    <w:left w:w="-10" w:type="dxa"/>
                  </w:tcMar>
                </w:tcPr>
                <w:p>
                  <w:pPr>
                    <w:pStyle w:val="Tabellinnhold"/>
                    <w:rPr/>
                  </w:pPr>
                  <w:r>
                    <w:rPr>
                      <w:b w:val="false"/>
                      <w:bCs w:val="false"/>
                    </w:rPr>
                    <w:t>09.01.18  kl 1830</w:t>
                  </w:r>
                </w:p>
              </w:tc>
            </w:tr>
            <w:tr>
              <w:trPr/>
              <w:tc>
                <w:tcPr>
                  <w:tcW w:w="1470" w:type="dxa"/>
                  <w:tcBorders>
                    <w:top w:val="threeDEngrave" w:sz="4" w:space="0" w:color="000001"/>
                    <w:left w:val="threeDEngrave" w:sz="4" w:space="0" w:color="000001"/>
                    <w:bottom w:val="threeDEngrave" w:sz="4" w:space="0" w:color="000001"/>
                    <w:insideH w:val="threeDEngrave" w:sz="4" w:space="0" w:color="000001"/>
                  </w:tcBorders>
                  <w:shd w:fill="auto" w:val="clear"/>
                  <w:tcMar>
                    <w:left w:w="-10" w:type="dxa"/>
                  </w:tcMar>
                </w:tcPr>
                <w:p>
                  <w:pPr>
                    <w:pStyle w:val="Tabellinnhol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Sted</w:t>
                  </w:r>
                </w:p>
              </w:tc>
              <w:tc>
                <w:tcPr>
                  <w:tcW w:w="2159" w:type="dxa"/>
                  <w:tcBorders>
                    <w:top w:val="threeDEngrave" w:sz="4" w:space="0" w:color="000001"/>
                    <w:left w:val="threeDEngrave" w:sz="4" w:space="0" w:color="000001"/>
                    <w:bottom w:val="threeDEngrave" w:sz="4" w:space="0" w:color="000001"/>
                    <w:right w:val="threeDEngrave" w:sz="4" w:space="0" w:color="000001"/>
                    <w:insideH w:val="threeDEngrave" w:sz="4" w:space="0" w:color="000001"/>
                    <w:insideV w:val="threeDEngrave" w:sz="4" w:space="0" w:color="000001"/>
                  </w:tcBorders>
                  <w:shd w:fill="auto" w:val="clear"/>
                  <w:tcMar>
                    <w:left w:w="-10" w:type="dxa"/>
                  </w:tcMar>
                </w:tcPr>
                <w:p>
                  <w:pPr>
                    <w:pStyle w:val="Tabellinnhold"/>
                    <w:rPr>
                      <w:b w:val="false"/>
                      <w:b w:val="false"/>
                      <w:bCs w:val="false"/>
                    </w:rPr>
                  </w:pPr>
                  <w:r>
                    <w:rPr>
                      <w:b w:val="false"/>
                      <w:bCs w:val="false"/>
                    </w:rPr>
                    <w:t>Snippen</w:t>
                  </w:r>
                </w:p>
              </w:tc>
            </w:tr>
            <w:tr>
              <w:trPr/>
              <w:tc>
                <w:tcPr>
                  <w:tcW w:w="1470" w:type="dxa"/>
                  <w:tcBorders>
                    <w:top w:val="threeDEngrave" w:sz="4" w:space="0" w:color="000001"/>
                    <w:left w:val="threeDEngrave" w:sz="4" w:space="0" w:color="000001"/>
                    <w:bottom w:val="threeDEngrave" w:sz="4" w:space="0" w:color="000001"/>
                    <w:insideH w:val="threeDEngrave" w:sz="4" w:space="0" w:color="000001"/>
                  </w:tcBorders>
                  <w:shd w:fill="auto" w:val="clear"/>
                  <w:tcMar>
                    <w:left w:w="-10" w:type="dxa"/>
                  </w:tcMar>
                </w:tcPr>
                <w:p>
                  <w:pPr>
                    <w:pStyle w:val="Tabellinnhol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Innkalt av</w:t>
                  </w:r>
                </w:p>
              </w:tc>
              <w:tc>
                <w:tcPr>
                  <w:tcW w:w="2159" w:type="dxa"/>
                  <w:tcBorders>
                    <w:top w:val="threeDEngrave" w:sz="4" w:space="0" w:color="000001"/>
                    <w:left w:val="threeDEngrave" w:sz="4" w:space="0" w:color="000001"/>
                    <w:bottom w:val="threeDEngrave" w:sz="4" w:space="0" w:color="000001"/>
                    <w:right w:val="threeDEngrave" w:sz="4" w:space="0" w:color="000001"/>
                    <w:insideH w:val="threeDEngrave" w:sz="4" w:space="0" w:color="000001"/>
                    <w:insideV w:val="threeDEngrave" w:sz="4" w:space="0" w:color="000001"/>
                  </w:tcBorders>
                  <w:shd w:fill="auto" w:val="clear"/>
                  <w:tcMar>
                    <w:left w:w="-10" w:type="dxa"/>
                  </w:tcMar>
                </w:tcPr>
                <w:p>
                  <w:pPr>
                    <w:pStyle w:val="Tabellinnhold"/>
                    <w:rPr>
                      <w:b w:val="false"/>
                      <w:b w:val="false"/>
                      <w:bCs w:val="false"/>
                    </w:rPr>
                  </w:pPr>
                  <w:r>
                    <w:rPr>
                      <w:b w:val="false"/>
                      <w:bCs w:val="false"/>
                    </w:rPr>
                    <w:t>Erling B</w:t>
                  </w:r>
                </w:p>
              </w:tc>
            </w:tr>
            <w:tr>
              <w:trPr/>
              <w:tc>
                <w:tcPr>
                  <w:tcW w:w="1470" w:type="dxa"/>
                  <w:tcBorders>
                    <w:top w:val="threeDEngrave" w:sz="4" w:space="0" w:color="000001"/>
                    <w:left w:val="threeDEngrave" w:sz="4" w:space="0" w:color="000001"/>
                    <w:bottom w:val="threeDEngrave" w:sz="4" w:space="0" w:color="000001"/>
                    <w:insideH w:val="threeDEngrave" w:sz="4" w:space="0" w:color="000001"/>
                  </w:tcBorders>
                  <w:shd w:fill="auto" w:val="clear"/>
                  <w:tcMar>
                    <w:left w:w="-10" w:type="dxa"/>
                  </w:tcMar>
                </w:tcPr>
                <w:p>
                  <w:pPr>
                    <w:pStyle w:val="Tabellinnhol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Ordstyrer</w:t>
                  </w:r>
                </w:p>
              </w:tc>
              <w:tc>
                <w:tcPr>
                  <w:tcW w:w="2159" w:type="dxa"/>
                  <w:tcBorders>
                    <w:top w:val="threeDEngrave" w:sz="4" w:space="0" w:color="000001"/>
                    <w:left w:val="threeDEngrave" w:sz="4" w:space="0" w:color="000001"/>
                    <w:bottom w:val="threeDEngrave" w:sz="4" w:space="0" w:color="000001"/>
                    <w:right w:val="threeDEngrave" w:sz="4" w:space="0" w:color="000001"/>
                    <w:insideH w:val="threeDEngrave" w:sz="4" w:space="0" w:color="000001"/>
                    <w:insideV w:val="threeDEngrave" w:sz="4" w:space="0" w:color="000001"/>
                  </w:tcBorders>
                  <w:shd w:fill="auto" w:val="clear"/>
                  <w:tcMar>
                    <w:left w:w="-10" w:type="dxa"/>
                  </w:tcMar>
                </w:tcPr>
                <w:p>
                  <w:pPr>
                    <w:pStyle w:val="Tabellinnhold"/>
                    <w:rPr>
                      <w:b w:val="false"/>
                      <w:b w:val="false"/>
                      <w:bCs w:val="false"/>
                    </w:rPr>
                  </w:pPr>
                  <w:r>
                    <w:rPr>
                      <w:b w:val="false"/>
                      <w:bCs w:val="false"/>
                    </w:rPr>
                    <w:t>Erling B.</w:t>
                  </w:r>
                </w:p>
              </w:tc>
            </w:tr>
            <w:tr>
              <w:trPr/>
              <w:tc>
                <w:tcPr>
                  <w:tcW w:w="1470" w:type="dxa"/>
                  <w:tcBorders>
                    <w:top w:val="threeDEngrave" w:sz="4" w:space="0" w:color="000001"/>
                    <w:left w:val="threeDEngrave" w:sz="4" w:space="0" w:color="000001"/>
                    <w:bottom w:val="threeDEngrave" w:sz="4" w:space="0" w:color="000001"/>
                    <w:insideH w:val="threeDEngrave" w:sz="4" w:space="0" w:color="000001"/>
                  </w:tcBorders>
                  <w:shd w:fill="auto" w:val="clear"/>
                  <w:tcMar>
                    <w:left w:w="-10" w:type="dxa"/>
                  </w:tcMar>
                </w:tcPr>
                <w:p>
                  <w:pPr>
                    <w:pStyle w:val="Tabellinnhol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Referent</w:t>
                  </w:r>
                </w:p>
              </w:tc>
              <w:tc>
                <w:tcPr>
                  <w:tcW w:w="2159" w:type="dxa"/>
                  <w:tcBorders>
                    <w:top w:val="threeDEngrave" w:sz="4" w:space="0" w:color="000001"/>
                    <w:left w:val="threeDEngrave" w:sz="4" w:space="0" w:color="000001"/>
                    <w:bottom w:val="threeDEngrave" w:sz="4" w:space="0" w:color="000001"/>
                    <w:right w:val="threeDEngrave" w:sz="4" w:space="0" w:color="000001"/>
                    <w:insideH w:val="threeDEngrave" w:sz="4" w:space="0" w:color="000001"/>
                    <w:insideV w:val="threeDEngrave" w:sz="4" w:space="0" w:color="000001"/>
                  </w:tcBorders>
                  <w:shd w:fill="auto" w:val="clear"/>
                  <w:tcMar>
                    <w:left w:w="-10" w:type="dxa"/>
                  </w:tcMar>
                </w:tcPr>
                <w:p>
                  <w:pPr>
                    <w:pStyle w:val="Tabellinnhold"/>
                    <w:rPr>
                      <w:b w:val="false"/>
                      <w:b w:val="false"/>
                      <w:bCs w:val="false"/>
                    </w:rPr>
                  </w:pPr>
                  <w:r>
                    <w:rPr>
                      <w:b w:val="false"/>
                      <w:bCs w:val="false"/>
                    </w:rPr>
                    <w:t>Erling B.</w:t>
                  </w:r>
                </w:p>
              </w:tc>
            </w:tr>
          </w:tbl>
          <w:p>
            <w:pPr>
              <w:pStyle w:val="Tabellinnhold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tbl>
            <w:tblPr>
              <w:tblW w:w="5850" w:type="dxa"/>
              <w:jc w:val="left"/>
              <w:tblInd w:w="0" w:type="dxa"/>
              <w:tblBorders>
                <w:top w:val="threeDEngrave" w:sz="4" w:space="0" w:color="000001"/>
                <w:left w:val="threeDEngrave" w:sz="4" w:space="0" w:color="000001"/>
                <w:bottom w:val="threeDEngrave" w:sz="4" w:space="0" w:color="000001"/>
                <w:insideH w:val="threeDEngrave" w:sz="4" w:space="0" w:color="000001"/>
              </w:tblBorders>
              <w:tblCellMar>
                <w:top w:w="55" w:type="dxa"/>
                <w:left w:w="-10" w:type="dxa"/>
                <w:bottom w:w="55" w:type="dxa"/>
                <w:right w:w="55" w:type="dxa"/>
              </w:tblCellMar>
            </w:tblPr>
            <w:tblGrid>
              <w:gridCol w:w="1470"/>
              <w:gridCol w:w="4379"/>
            </w:tblGrid>
            <w:tr>
              <w:trPr/>
              <w:tc>
                <w:tcPr>
                  <w:tcW w:w="1470" w:type="dxa"/>
                  <w:tcBorders>
                    <w:top w:val="threeDEngrave" w:sz="4" w:space="0" w:color="000001"/>
                    <w:left w:val="threeDEngrave" w:sz="4" w:space="0" w:color="000001"/>
                    <w:bottom w:val="threeDEngrave" w:sz="4" w:space="0" w:color="000001"/>
                    <w:insideH w:val="threeDEngrave" w:sz="4" w:space="0" w:color="000001"/>
                  </w:tcBorders>
                  <w:shd w:fill="auto" w:val="clear"/>
                  <w:tcMar>
                    <w:left w:w="-10" w:type="dxa"/>
                  </w:tcMar>
                </w:tcPr>
                <w:p>
                  <w:pPr>
                    <w:pStyle w:val="Tabellinnhol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Deltakere</w:t>
                  </w:r>
                </w:p>
              </w:tc>
              <w:tc>
                <w:tcPr>
                  <w:tcW w:w="4379" w:type="dxa"/>
                  <w:tcBorders>
                    <w:top w:val="threeDEngrave" w:sz="4" w:space="0" w:color="000001"/>
                    <w:left w:val="threeDEngrave" w:sz="4" w:space="0" w:color="000001"/>
                    <w:bottom w:val="threeDEngrave" w:sz="4" w:space="0" w:color="000001"/>
                    <w:right w:val="threeDEngrave" w:sz="4" w:space="0" w:color="000001"/>
                    <w:insideH w:val="threeDEngrave" w:sz="4" w:space="0" w:color="000001"/>
                    <w:insideV w:val="threeDEngrave" w:sz="4" w:space="0" w:color="000001"/>
                  </w:tcBorders>
                  <w:shd w:fill="auto" w:val="clear"/>
                  <w:tcMar>
                    <w:left w:w="-10" w:type="dxa"/>
                  </w:tcMar>
                </w:tcPr>
                <w:p>
                  <w:pPr>
                    <w:pStyle w:val="Tabellinnhold"/>
                    <w:rPr/>
                  </w:pPr>
                  <w:r>
                    <w:rPr>
                      <w:b w:val="false"/>
                      <w:bCs w:val="false"/>
                    </w:rPr>
                    <w:t xml:space="preserve"> </w:t>
                  </w:r>
                  <w:r>
                    <w:rPr>
                      <w:b w:val="false"/>
                      <w:bCs w:val="false"/>
                    </w:rPr>
                    <w:t>Kjetil Aamann, Per Arvid Nordli, Olav Kosi, Bjørn Gunnar Sørum, Helge Holm, Erling Baltzersen, Jens Erik Nilsen (2-bass)</w:t>
                  </w:r>
                </w:p>
              </w:tc>
            </w:tr>
            <w:tr>
              <w:trPr/>
              <w:tc>
                <w:tcPr>
                  <w:tcW w:w="1470" w:type="dxa"/>
                  <w:tcBorders>
                    <w:top w:val="threeDEngrave" w:sz="4" w:space="0" w:color="000001"/>
                    <w:left w:val="threeDEngrave" w:sz="4" w:space="0" w:color="000001"/>
                    <w:bottom w:val="threeDEngrave" w:sz="4" w:space="0" w:color="000001"/>
                    <w:insideH w:val="threeDEngrave" w:sz="4" w:space="0" w:color="000001"/>
                  </w:tcBorders>
                  <w:shd w:fill="auto" w:val="clear"/>
                  <w:tcMar>
                    <w:left w:w="-10" w:type="dxa"/>
                  </w:tcMar>
                </w:tcPr>
                <w:p>
                  <w:pPr>
                    <w:pStyle w:val="Tabellinnhol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Fraværende</w:t>
                  </w:r>
                </w:p>
              </w:tc>
              <w:tc>
                <w:tcPr>
                  <w:tcW w:w="4379" w:type="dxa"/>
                  <w:tcBorders>
                    <w:top w:val="threeDEngrave" w:sz="4" w:space="0" w:color="000001"/>
                    <w:left w:val="threeDEngrave" w:sz="4" w:space="0" w:color="000001"/>
                    <w:bottom w:val="threeDEngrave" w:sz="4" w:space="0" w:color="000001"/>
                    <w:right w:val="threeDEngrave" w:sz="4" w:space="0" w:color="000001"/>
                    <w:insideH w:val="threeDEngrave" w:sz="4" w:space="0" w:color="000001"/>
                    <w:insideV w:val="threeDEngrave" w:sz="4" w:space="0" w:color="000001"/>
                  </w:tcBorders>
                  <w:shd w:fill="auto" w:val="clear"/>
                  <w:tcMar>
                    <w:left w:w="-10" w:type="dxa"/>
                  </w:tcMar>
                </w:tcPr>
                <w:p>
                  <w:pPr>
                    <w:pStyle w:val="Tabellinnhold"/>
                    <w:rPr>
                      <w:b w:val="false"/>
                      <w:b w:val="false"/>
                      <w:bCs w:val="false"/>
                    </w:rPr>
                  </w:pPr>
                  <w:r>
                    <w:rPr>
                      <w:b w:val="false"/>
                      <w:bCs w:val="false"/>
                    </w:rPr>
                  </w:r>
                </w:p>
              </w:tc>
            </w:tr>
            <w:tr>
              <w:trPr/>
              <w:tc>
                <w:tcPr>
                  <w:tcW w:w="1470" w:type="dxa"/>
                  <w:tcBorders>
                    <w:top w:val="threeDEngrave" w:sz="4" w:space="0" w:color="000001"/>
                    <w:left w:val="threeDEngrave" w:sz="4" w:space="0" w:color="000001"/>
                    <w:bottom w:val="threeDEngrave" w:sz="4" w:space="0" w:color="000001"/>
                    <w:insideH w:val="threeDEngrave" w:sz="4" w:space="0" w:color="000001"/>
                  </w:tcBorders>
                  <w:shd w:fill="auto" w:val="clear"/>
                  <w:tcMar>
                    <w:left w:w="-10" w:type="dxa"/>
                  </w:tcMar>
                </w:tcPr>
                <w:p>
                  <w:pPr>
                    <w:pStyle w:val="Tabellinnhol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Kopi</w:t>
                  </w:r>
                </w:p>
              </w:tc>
              <w:tc>
                <w:tcPr>
                  <w:tcW w:w="4379" w:type="dxa"/>
                  <w:tcBorders>
                    <w:top w:val="threeDEngrave" w:sz="4" w:space="0" w:color="000001"/>
                    <w:left w:val="threeDEngrave" w:sz="4" w:space="0" w:color="000001"/>
                    <w:bottom w:val="threeDEngrave" w:sz="4" w:space="0" w:color="000001"/>
                    <w:right w:val="threeDEngrave" w:sz="4" w:space="0" w:color="000001"/>
                    <w:insideH w:val="threeDEngrave" w:sz="4" w:space="0" w:color="000001"/>
                    <w:insideV w:val="threeDEngrave" w:sz="4" w:space="0" w:color="000001"/>
                  </w:tcBorders>
                  <w:shd w:fill="auto" w:val="clear"/>
                  <w:tcMar>
                    <w:left w:w="-10" w:type="dxa"/>
                  </w:tcMar>
                </w:tcPr>
                <w:p>
                  <w:pPr>
                    <w:pStyle w:val="Tabellinnhold"/>
                    <w:rPr>
                      <w:b w:val="false"/>
                      <w:b w:val="false"/>
                      <w:bCs w:val="false"/>
                    </w:rPr>
                  </w:pPr>
                  <w:r>
                    <w:rPr>
                      <w:b w:val="false"/>
                      <w:bCs w:val="false"/>
                    </w:rPr>
                    <w:t>Svein Bugge Pettersen</w:t>
                  </w:r>
                </w:p>
              </w:tc>
            </w:tr>
          </w:tbl>
          <w:p>
            <w:pPr>
              <w:pStyle w:val="Tabellinnhold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u w:val="single"/>
        </w:rPr>
        <w:t>Sak.1. Reportoar Grorud den 17 april.</w:t>
      </w:r>
    </w:p>
    <w:p>
      <w:pPr>
        <w:pStyle w:val="Normal"/>
        <w:rPr/>
      </w:pPr>
      <w:r>
        <w:rPr/>
        <w:t>Her ble vi enig om at vi bruker samme reportoar som under Kulturnatt; altså:</w:t>
      </w:r>
    </w:p>
    <w:p>
      <w:pPr>
        <w:pStyle w:val="Normal"/>
        <w:rPr/>
      </w:pPr>
      <w:r>
        <w:rPr/>
        <w:t>-You never walk alone, He ain’t heavy, You raise me up og Himmelvogna.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u w:val="single"/>
        </w:rPr>
        <w:t>Sak.2. Reportoar for planlagt høstkonsert.</w:t>
      </w:r>
    </w:p>
    <w:p>
      <w:pPr>
        <w:pStyle w:val="Normal"/>
        <w:rPr/>
      </w:pPr>
      <w:r>
        <w:rPr/>
        <w:t>Diskusjon før utvelgelse gikk på: Ikke satse for stort! Vente med storsatsning til 100-årsjubileum. Enkel. Billig. Mye fra basis. Bygge opp rundt musikk/orkester.</w:t>
      </w:r>
    </w:p>
    <w:p>
      <w:pPr>
        <w:pStyle w:val="Normal"/>
        <w:rPr/>
      </w:pPr>
      <w:r>
        <w:rPr/>
        <w:t>Vi havnet da på følgende reportoar:</w:t>
      </w:r>
    </w:p>
    <w:p>
      <w:pPr>
        <w:pStyle w:val="Normal"/>
        <w:rPr/>
      </w:pPr>
      <w:r>
        <w:rPr/>
        <w:t>- Røvarsongen</w:t>
        <w:tab/>
        <w:t xml:space="preserve"> (m/håndtrommer).</w:t>
      </w:r>
    </w:p>
    <w:p>
      <w:pPr>
        <w:pStyle w:val="Normal"/>
        <w:rPr/>
      </w:pPr>
      <w:r>
        <w:rPr/>
        <w:t>- Sangerhilsen</w:t>
        <w:tab/>
        <w:t>.</w:t>
      </w:r>
    </w:p>
    <w:p>
      <w:pPr>
        <w:pStyle w:val="Normal"/>
        <w:rPr/>
      </w:pPr>
      <w:r>
        <w:rPr/>
        <w:t>- Det har vi... (Grinisangen).</w:t>
        <w:tab/>
        <w:tab/>
        <w:tab/>
        <w:tab/>
        <w:tab/>
      </w:r>
      <w:r>
        <w:rPr/>
        <w:t xml:space="preserve">Noter? Kjetil anbefaler </w:t>
        <w:tab/>
        <w:tab/>
        <w:tab/>
        <w:tab/>
        <w:tab/>
        <w:tab/>
        <w:tab/>
        <w:tab/>
        <w:tab/>
        <w:tab/>
        <w:tab/>
        <w:t>Nasjonalbiblioteket</w:t>
      </w:r>
    </w:p>
    <w:p>
      <w:pPr>
        <w:pStyle w:val="Normal"/>
        <w:rPr/>
      </w:pPr>
      <w:r>
        <w:rPr/>
        <w:t>- Fire fine lænestola</w:t>
      </w:r>
    </w:p>
    <w:p>
      <w:pPr>
        <w:pStyle w:val="Normal"/>
        <w:rPr/>
      </w:pPr>
      <w:r>
        <w:rPr/>
        <w:t>- Kyrie, fra Missa de Angelis (Gregoriansk messe)</w:t>
        <w:tab/>
        <w:tab/>
        <w:t xml:space="preserve">Noter? </w:t>
      </w:r>
      <w:r>
        <w:rPr/>
        <w:t>Finnes på Musescore</w:t>
      </w:r>
    </w:p>
    <w:p>
      <w:pPr>
        <w:pStyle w:val="Normal"/>
        <w:rPr/>
      </w:pPr>
      <w:r>
        <w:rPr/>
        <w:t>- Turdion</w:t>
      </w:r>
    </w:p>
    <w:p>
      <w:pPr>
        <w:pStyle w:val="Normal"/>
        <w:rPr/>
      </w:pPr>
      <w:r>
        <w:rPr/>
        <w:t>- The Lords prayer</w:t>
        <w:tab/>
        <w:t>(Tschaikowsky)</w:t>
        <w:tab/>
        <w:tab/>
        <w:tab/>
        <w:t xml:space="preserve">Noter? </w:t>
      </w:r>
      <w:r>
        <w:rPr/>
        <w:t xml:space="preserve">Kjetil har henvist til en mulighet </w:t>
        <w:tab/>
        <w:tab/>
        <w:tab/>
        <w:tab/>
        <w:tab/>
        <w:tab/>
        <w:tab/>
        <w:tab/>
        <w:tab/>
        <w:t>på YouTube.</w:t>
      </w:r>
    </w:p>
    <w:p>
      <w:pPr>
        <w:pStyle w:val="Normal"/>
        <w:rPr/>
      </w:pPr>
      <w:r>
        <w:rPr/>
        <w:tab/>
        <w:t>eller</w:t>
      </w:r>
    </w:p>
    <w:p>
      <w:pPr>
        <w:pStyle w:val="Normal"/>
        <w:rPr/>
      </w:pPr>
      <w:r>
        <w:rPr/>
        <w:t>- Fadervår Norsk (Nikolai Kedrov)</w:t>
        <w:tab/>
        <w:tab/>
        <w:tab/>
        <w:tab/>
        <w:t xml:space="preserve">Noter? </w:t>
      </w:r>
      <w:r>
        <w:rPr/>
        <w:t>Finnes på Musescore</w:t>
      </w:r>
    </w:p>
    <w:p>
      <w:pPr>
        <w:pStyle w:val="Normal"/>
        <w:rPr/>
      </w:pPr>
      <w:r>
        <w:rPr/>
        <w:t>- You’ll never walk alone.</w:t>
      </w:r>
    </w:p>
    <w:p>
      <w:pPr>
        <w:pStyle w:val="Normal"/>
        <w:rPr/>
      </w:pPr>
      <w:r>
        <w:rPr/>
        <w:t>- Frou, frou i Marseille.</w:t>
      </w:r>
    </w:p>
    <w:p>
      <w:pPr>
        <w:pStyle w:val="Normal"/>
        <w:rPr/>
      </w:pPr>
      <w:r>
        <w:rPr/>
        <w:t>- Penny lane.</w:t>
      </w:r>
    </w:p>
    <w:p>
      <w:pPr>
        <w:pStyle w:val="Normal"/>
        <w:rPr/>
      </w:pPr>
      <w:r>
        <w:rPr/>
        <w:t>- He ain’t heavy.</w:t>
      </w:r>
    </w:p>
    <w:p>
      <w:pPr>
        <w:pStyle w:val="Normal"/>
        <w:rPr/>
      </w:pPr>
      <w:r>
        <w:rPr/>
        <w:t>- Chatanooga choo, choo.</w:t>
      </w:r>
    </w:p>
    <w:p>
      <w:pPr>
        <w:pStyle w:val="Normal"/>
        <w:rPr/>
      </w:pPr>
      <w:r>
        <w:rPr/>
        <w:t>- Tir’na noir</w:t>
      </w:r>
    </w:p>
    <w:p>
      <w:pPr>
        <w:pStyle w:val="Normal"/>
        <w:rPr/>
      </w:pPr>
      <w:r>
        <w:rPr/>
        <w:t>- Joachim uti Babylon.</w:t>
        <w:tab/>
        <w:tab/>
        <w:tab/>
        <w:tab/>
        <w:tab/>
      </w:r>
    </w:p>
    <w:p>
      <w:pPr>
        <w:pStyle w:val="Normal"/>
        <w:rPr/>
      </w:pPr>
      <w:r>
        <w:rPr/>
        <w:t>- Anthem.</w:t>
      </w:r>
    </w:p>
    <w:p>
      <w:pPr>
        <w:pStyle w:val="Normal"/>
        <w:rPr/>
      </w:pPr>
      <w:r>
        <w:rPr/>
        <w:t>- You raise me up.</w:t>
      </w:r>
    </w:p>
    <w:p>
      <w:pPr>
        <w:pStyle w:val="Normal"/>
        <w:rPr/>
      </w:pPr>
      <w:r>
        <w:rPr/>
        <w:t>- The last farewell.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Men in black:</w:t>
      </w:r>
    </w:p>
    <w:p>
      <w:pPr>
        <w:pStyle w:val="Normal"/>
        <w:rPr/>
      </w:pPr>
      <w:r>
        <w:rPr/>
        <w:t>- Shine on me, My wild Irish Rose, Hello Mary Lou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-Kjetil tar en faglig vurdering før endelig reportoar bestemmes og vi må vurdere/forkorte antall slik at det utgjør ca 1 time og et kvarter forestilling, inklusive «konferansiertid».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>
          <w:b/>
          <w:bCs/>
          <w:u w:val="single"/>
        </w:rPr>
        <w:t>Sak.3. Instrumentering.</w:t>
      </w:r>
    </w:p>
    <w:p>
      <w:pPr>
        <w:pStyle w:val="Normal"/>
        <w:rPr/>
      </w:pPr>
      <w:r>
        <w:rPr/>
        <w:t xml:space="preserve">Piano, (orgel) trommer, bass. </w:t>
      </w:r>
    </w:p>
    <w:p>
      <w:pPr>
        <w:pStyle w:val="Normal"/>
        <w:rPr/>
      </w:pPr>
      <w:r>
        <w:rPr/>
        <w:t xml:space="preserve">Det ble antydet at </w:t>
      </w:r>
      <w:r>
        <w:rPr>
          <w:b/>
          <w:bCs/>
        </w:rPr>
        <w:t>Alf Knutsen</w:t>
      </w:r>
      <w:r>
        <w:rPr/>
        <w:t xml:space="preserve"> er ønskelig på piano/orgel!</w:t>
      </w:r>
    </w:p>
    <w:p>
      <w:pPr>
        <w:pStyle w:val="Normal"/>
        <w:rPr/>
      </w:pPr>
      <w:r>
        <w:rPr/>
        <w:t>Trenger forslag til bass og trommer.</w:t>
      </w:r>
    </w:p>
    <w:p>
      <w:pPr>
        <w:pStyle w:val="Normal"/>
        <w:rPr/>
      </w:pPr>
      <w:r>
        <w:rPr/>
        <w:t>Svein Bugge tar kontakt.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u w:val="single"/>
        </w:rPr>
        <w:t>Sak .4. Valg av lokale.</w:t>
      </w:r>
    </w:p>
    <w:p>
      <w:pPr>
        <w:pStyle w:val="Normal"/>
        <w:rPr/>
      </w:pPr>
      <w:r>
        <w:rPr/>
        <w:t>Vi ønsker å benytte kirken.</w:t>
      </w:r>
    </w:p>
    <w:p>
      <w:pPr>
        <w:pStyle w:val="Normal"/>
        <w:rPr/>
      </w:pPr>
      <w:r>
        <w:rPr/>
        <w:t>Den bør bestilles snarest!</w:t>
      </w:r>
    </w:p>
    <w:p>
      <w:pPr>
        <w:pStyle w:val="Normal"/>
        <w:rPr/>
      </w:pPr>
      <w:r>
        <w:rPr/>
        <w:t>Svein Bugge avklarer.</w:t>
      </w: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_DdeLink__87_2882848959"/>
      <w:r>
        <w:rPr>
          <w:b/>
          <w:bCs/>
          <w:u w:val="single"/>
        </w:rPr>
        <w:t xml:space="preserve">Sak .5. </w:t>
      </w:r>
      <w:bookmarkEnd w:id="0"/>
      <w:r>
        <w:rPr>
          <w:b/>
          <w:bCs/>
          <w:u w:val="single"/>
        </w:rPr>
        <w:t>Valg av tidspunkt.</w:t>
      </w:r>
    </w:p>
    <w:p>
      <w:pPr>
        <w:pStyle w:val="Normal"/>
        <w:rPr/>
      </w:pPr>
      <w:r>
        <w:rPr/>
        <w:t>Vi satser på torsdag den 18 oktober. Kl 1900?? (Uke 42)</w:t>
      </w:r>
    </w:p>
    <w:p>
      <w:pPr>
        <w:pStyle w:val="Normal"/>
        <w:rPr/>
      </w:pPr>
      <w:r>
        <w:rPr/>
        <w:t>Og vi vil ha 1 forestilling!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u w:val="single"/>
        </w:rPr>
        <w:t>Sak .6. Billettpris.</w:t>
      </w:r>
    </w:p>
    <w:p>
      <w:pPr>
        <w:pStyle w:val="Normal"/>
        <w:rPr/>
      </w:pPr>
      <w:r>
        <w:rPr/>
        <w:t>Foreslår billettpris som forutsatt i prosjektplan, altså:</w:t>
      </w:r>
    </w:p>
    <w:p>
      <w:pPr>
        <w:pStyle w:val="Normal"/>
        <w:rPr/>
      </w:pPr>
      <w:r>
        <w:rPr/>
        <w:t>Voksne: kr 200,- Barn under 16 år: kr 100,-</w:t>
        <w:tab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bookmarkStart w:id="1" w:name="__DdeLink__152_1541241799"/>
      <w:r>
        <w:rPr>
          <w:b/>
          <w:bCs/>
          <w:u w:val="single"/>
        </w:rPr>
        <w:t xml:space="preserve">Sak .6. </w:t>
      </w:r>
      <w:bookmarkEnd w:id="1"/>
      <w:r>
        <w:rPr>
          <w:b/>
          <w:bCs/>
          <w:u w:val="single"/>
        </w:rPr>
        <w:t>Forslag til plakat/annonsering.</w:t>
      </w:r>
    </w:p>
    <w:p>
      <w:pPr>
        <w:pStyle w:val="Normal"/>
        <w:rPr/>
      </w:pPr>
      <w:r>
        <w:rPr/>
        <w:t xml:space="preserve">Plakat: Erling tar </w:t>
      </w:r>
      <w:r>
        <w:rPr/>
        <w:t xml:space="preserve">først </w:t>
      </w:r>
      <w:r>
        <w:rPr/>
        <w:t xml:space="preserve">kontakt med </w:t>
      </w:r>
      <w:r>
        <w:rPr/>
        <w:t xml:space="preserve">Ivar Lilleløkken, som har designet plakater tidligere for koret. Om han ikke har mulighet, kontaktes </w:t>
      </w:r>
      <w:r>
        <w:rPr/>
        <w:t>Unni Fjærestad, (LDK), som har designet plakater etc for oss i forbindelse med adventskonserter.</w:t>
      </w:r>
    </w:p>
    <w:p>
      <w:pPr>
        <w:pStyle w:val="Normal"/>
        <w:rPr/>
      </w:pPr>
      <w:r>
        <w:rPr/>
        <w:t>Valgt designer</w:t>
      </w:r>
      <w:r>
        <w:rPr/>
        <w:t xml:space="preserve"> får innspill til navn på konsert: «Mannfolk synger» med undertittel«Fra pub til kjerke»</w:t>
      </w:r>
    </w:p>
    <w:p>
      <w:pPr>
        <w:pStyle w:val="Normal"/>
        <w:rPr/>
      </w:pPr>
      <w:r>
        <w:rPr/>
        <w:t>Det tas også med på plakaten at det i år er 175 år siden det offisielt ble etablert organisert mannskorsang i Norge. Vi må også få med navn på musikere og konferansier.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u w:val="single"/>
        </w:rPr>
        <w:t>Sak .6. Konferansier.</w:t>
      </w:r>
    </w:p>
    <w:p>
      <w:pPr>
        <w:pStyle w:val="Normal"/>
        <w:rPr/>
      </w:pPr>
      <w:r>
        <w:rPr/>
        <w:t>Svein Bugge tar kontakt med Nils Nordberg for å spørre om han kan påta seg oppgaven med å være konferansier og forhandle pris hvis han kan tenke seg jobben.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nb-NO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nb-NO" w:eastAsia="zh-CN" w:bidi="hi-IN"/>
    </w:rPr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Lucida Sans"/>
    </w:rPr>
  </w:style>
  <w:style w:type="paragraph" w:styleId="Tabellinnhold">
    <w:name w:val="Tabellinnhold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144</TotalTime>
  <Application>LibreOffice/5.3.3.2$Windows_x86 LibreOffice_project/3d9a8b4b4e538a85e0782bd6c2d430bafe583448</Application>
  <Pages>2</Pages>
  <Words>453</Words>
  <Characters>2350</Characters>
  <CharactersWithSpaces>2779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2017-10-23T21:05:00Z</dcterms:created>
  <dc:creator/>
  <dc:description/>
  <dc:language>nb-NO</dc:language>
  <cp:lastModifiedBy/>
  <cp:lastPrinted>2017-11-28T23:14:18Z</cp:lastPrinted>
  <dcterms:modified xsi:type="dcterms:W3CDTF">2018-01-12T10:50:09Z</dcterms:modified>
  <cp:revision>34</cp:revision>
  <dc:subject/>
  <dc:title/>
</cp:coreProperties>
</file>